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629" w:rsidRPr="009D6629" w:rsidRDefault="009D6629" w:rsidP="009D6629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9D662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D6629" w:rsidRPr="009D6629" w:rsidRDefault="009D6629" w:rsidP="009D662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aedd4985-c29e-494d-8ad1-4bd90a83a26c"/>
      <w:r w:rsidRPr="009D662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0"/>
    </w:p>
    <w:p w:rsidR="009D6629" w:rsidRPr="009D6629" w:rsidRDefault="009D6629" w:rsidP="009D662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proofErr w:type="gramStart"/>
      <w:r w:rsidRPr="009D662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</w:t>
      </w:r>
      <w:proofErr w:type="gramEnd"/>
      <w:r w:rsidRPr="009D662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ЗАТО Железногорск</w:t>
      </w:r>
      <w:bookmarkStart w:id="1" w:name="5bdd78a7-6eff-44c5-be48-12eb425418d7"/>
      <w:bookmarkEnd w:id="1"/>
    </w:p>
    <w:p w:rsidR="009D6629" w:rsidRPr="009D6629" w:rsidRDefault="009D6629" w:rsidP="009D662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D662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9D6629" w:rsidRPr="009D6629" w:rsidRDefault="009D6629" w:rsidP="009D662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D6629" w:rsidRPr="009D6629" w:rsidRDefault="009D6629" w:rsidP="009D662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D6629" w:rsidRPr="009D6629" w:rsidRDefault="009D6629" w:rsidP="009D662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D6629" w:rsidRPr="009D6629" w:rsidRDefault="009D6629" w:rsidP="009D662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D6629" w:rsidRPr="009D6629" w:rsidTr="00B94FE9">
        <w:tc>
          <w:tcPr>
            <w:tcW w:w="3114" w:type="dxa"/>
          </w:tcPr>
          <w:p w:rsidR="009D6629" w:rsidRPr="009D6629" w:rsidRDefault="009D6629" w:rsidP="009D662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D6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D6629" w:rsidRPr="009D6629" w:rsidRDefault="009D6629" w:rsidP="009D66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D6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9D6629" w:rsidRPr="009D6629" w:rsidRDefault="009D6629" w:rsidP="009D66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D6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6629" w:rsidRPr="009D6629" w:rsidRDefault="009D6629" w:rsidP="009D66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D6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«28» августа   2025 г.</w:t>
            </w:r>
          </w:p>
          <w:p w:rsidR="009D6629" w:rsidRPr="009D6629" w:rsidRDefault="009D6629" w:rsidP="009D66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D6629" w:rsidRPr="009D6629" w:rsidRDefault="009D6629" w:rsidP="009D66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D6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D6629" w:rsidRPr="009D6629" w:rsidRDefault="009D6629" w:rsidP="009D66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D6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9D6629" w:rsidRPr="009D6629" w:rsidRDefault="009D6629" w:rsidP="009D66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D6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 </w:t>
            </w:r>
          </w:p>
          <w:p w:rsidR="009D6629" w:rsidRPr="009D6629" w:rsidRDefault="009D6629" w:rsidP="009D66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D6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«29» августа   2025 г.</w:t>
            </w:r>
          </w:p>
          <w:p w:rsidR="009D6629" w:rsidRPr="009D6629" w:rsidRDefault="009D6629" w:rsidP="009D66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D6629" w:rsidRPr="009D6629" w:rsidRDefault="009D6629" w:rsidP="009D66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D6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D6629" w:rsidRPr="009D6629" w:rsidRDefault="009D6629" w:rsidP="009D662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D66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МБОУ Гимназия №91 </w:t>
            </w:r>
          </w:p>
          <w:p w:rsidR="009D6629" w:rsidRPr="009D6629" w:rsidRDefault="009D6629" w:rsidP="009D662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D6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D6629" w:rsidRPr="009D6629" w:rsidRDefault="009D6629" w:rsidP="009D66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D6629" w:rsidRPr="009D6629" w:rsidRDefault="009D6629" w:rsidP="009D662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D6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9D6629" w:rsidRPr="009D6629" w:rsidRDefault="009D6629" w:rsidP="009D66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D66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9D662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D6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proofErr w:type="gramEnd"/>
            <w:r w:rsidRPr="009D6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«01» сентября   2025 г.</w:t>
            </w:r>
          </w:p>
          <w:p w:rsidR="009D6629" w:rsidRPr="009D6629" w:rsidRDefault="009D6629" w:rsidP="009D662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563E8" w:rsidRPr="009D6629" w:rsidRDefault="002563E8">
      <w:pPr>
        <w:spacing w:after="0"/>
        <w:ind w:left="120"/>
        <w:rPr>
          <w:lang w:val="ru-RU"/>
        </w:rPr>
      </w:pPr>
    </w:p>
    <w:p w:rsidR="002563E8" w:rsidRPr="009D6629" w:rsidRDefault="002563E8">
      <w:pPr>
        <w:spacing w:after="0"/>
        <w:ind w:left="120"/>
        <w:rPr>
          <w:lang w:val="ru-RU"/>
        </w:rPr>
      </w:pPr>
    </w:p>
    <w:p w:rsidR="002563E8" w:rsidRPr="009D6629" w:rsidRDefault="002563E8">
      <w:pPr>
        <w:spacing w:after="0"/>
        <w:ind w:left="120"/>
        <w:rPr>
          <w:lang w:val="ru-RU"/>
        </w:rPr>
      </w:pPr>
    </w:p>
    <w:p w:rsidR="002563E8" w:rsidRPr="009D6629" w:rsidRDefault="002563E8">
      <w:pPr>
        <w:spacing w:after="0"/>
        <w:ind w:left="120"/>
        <w:rPr>
          <w:lang w:val="ru-RU"/>
        </w:rPr>
      </w:pPr>
    </w:p>
    <w:p w:rsidR="002563E8" w:rsidRPr="009D6629" w:rsidRDefault="002563E8">
      <w:pPr>
        <w:spacing w:after="0"/>
        <w:ind w:left="120"/>
        <w:rPr>
          <w:lang w:val="ru-RU"/>
        </w:rPr>
      </w:pPr>
    </w:p>
    <w:p w:rsidR="002563E8" w:rsidRPr="009D6629" w:rsidRDefault="009D6629">
      <w:pPr>
        <w:spacing w:after="0" w:line="408" w:lineRule="auto"/>
        <w:ind w:left="120"/>
        <w:jc w:val="center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63E8" w:rsidRPr="009D6629" w:rsidRDefault="009D6629">
      <w:pPr>
        <w:spacing w:after="0" w:line="408" w:lineRule="auto"/>
        <w:ind w:left="120"/>
        <w:jc w:val="center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 8713385)</w:t>
      </w:r>
    </w:p>
    <w:p w:rsidR="002563E8" w:rsidRPr="009D6629" w:rsidRDefault="002563E8">
      <w:pPr>
        <w:spacing w:after="0"/>
        <w:ind w:left="120"/>
        <w:jc w:val="center"/>
        <w:rPr>
          <w:lang w:val="ru-RU"/>
        </w:rPr>
      </w:pPr>
    </w:p>
    <w:p w:rsidR="002563E8" w:rsidRPr="009D6629" w:rsidRDefault="009D6629">
      <w:pPr>
        <w:spacing w:after="0" w:line="408" w:lineRule="auto"/>
        <w:ind w:left="120"/>
        <w:jc w:val="center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</w:t>
      </w:r>
      <w:r w:rsidRPr="009D6629">
        <w:rPr>
          <w:rFonts w:ascii="Times New Roman" w:hAnsi="Times New Roman"/>
          <w:b/>
          <w:color w:val="000000"/>
          <w:sz w:val="28"/>
          <w:lang w:val="ru-RU"/>
        </w:rPr>
        <w:t>статистика. Углубленный уровень»</w:t>
      </w:r>
    </w:p>
    <w:p w:rsidR="002563E8" w:rsidRPr="009D6629" w:rsidRDefault="009D6629">
      <w:pPr>
        <w:spacing w:after="0" w:line="408" w:lineRule="auto"/>
        <w:ind w:left="120"/>
        <w:jc w:val="center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563E8" w:rsidRPr="009D6629" w:rsidRDefault="002563E8">
      <w:pPr>
        <w:spacing w:after="0"/>
        <w:ind w:left="120"/>
        <w:jc w:val="center"/>
        <w:rPr>
          <w:lang w:val="ru-RU"/>
        </w:rPr>
      </w:pPr>
    </w:p>
    <w:p w:rsidR="002563E8" w:rsidRPr="009D6629" w:rsidRDefault="002563E8">
      <w:pPr>
        <w:spacing w:after="0"/>
        <w:ind w:left="120"/>
        <w:jc w:val="center"/>
        <w:rPr>
          <w:lang w:val="ru-RU"/>
        </w:rPr>
      </w:pPr>
    </w:p>
    <w:p w:rsidR="002563E8" w:rsidRPr="009D6629" w:rsidRDefault="002563E8">
      <w:pPr>
        <w:spacing w:after="0"/>
        <w:ind w:left="120"/>
        <w:jc w:val="center"/>
        <w:rPr>
          <w:lang w:val="ru-RU"/>
        </w:rPr>
      </w:pPr>
    </w:p>
    <w:p w:rsidR="002563E8" w:rsidRPr="009D6629" w:rsidRDefault="002563E8">
      <w:pPr>
        <w:spacing w:after="0"/>
        <w:ind w:left="120"/>
        <w:jc w:val="center"/>
        <w:rPr>
          <w:lang w:val="ru-RU"/>
        </w:rPr>
      </w:pPr>
    </w:p>
    <w:p w:rsidR="002563E8" w:rsidRPr="009D6629" w:rsidRDefault="002563E8">
      <w:pPr>
        <w:spacing w:after="0"/>
        <w:ind w:left="120"/>
        <w:jc w:val="center"/>
        <w:rPr>
          <w:lang w:val="ru-RU"/>
        </w:rPr>
      </w:pPr>
    </w:p>
    <w:p w:rsidR="002563E8" w:rsidRPr="009D6629" w:rsidRDefault="002563E8">
      <w:pPr>
        <w:spacing w:after="0"/>
        <w:ind w:left="120"/>
        <w:jc w:val="center"/>
        <w:rPr>
          <w:lang w:val="ru-RU"/>
        </w:rPr>
      </w:pPr>
    </w:p>
    <w:p w:rsidR="002563E8" w:rsidRPr="009D6629" w:rsidRDefault="002563E8">
      <w:pPr>
        <w:spacing w:after="0"/>
        <w:ind w:left="120"/>
        <w:jc w:val="center"/>
        <w:rPr>
          <w:lang w:val="ru-RU"/>
        </w:rPr>
      </w:pPr>
    </w:p>
    <w:p w:rsidR="002563E8" w:rsidRPr="009D6629" w:rsidRDefault="009D6629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9D6629">
        <w:rPr>
          <w:rFonts w:ascii="Times New Roman" w:hAnsi="Times New Roman" w:cs="Times New Roman"/>
          <w:b/>
          <w:sz w:val="28"/>
          <w:szCs w:val="28"/>
          <w:lang w:val="ru-RU"/>
        </w:rPr>
        <w:t>г.Железногорск</w:t>
      </w:r>
      <w:proofErr w:type="spellEnd"/>
      <w:r w:rsidRPr="009D662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2025-2026</w:t>
      </w:r>
    </w:p>
    <w:p w:rsidR="002563E8" w:rsidRPr="009D6629" w:rsidRDefault="002563E8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563E8" w:rsidRPr="009D6629" w:rsidRDefault="002563E8">
      <w:pPr>
        <w:spacing w:after="0"/>
        <w:ind w:left="120"/>
        <w:jc w:val="center"/>
        <w:rPr>
          <w:lang w:val="ru-RU"/>
        </w:rPr>
      </w:pPr>
    </w:p>
    <w:p w:rsidR="009D6629" w:rsidRDefault="009D6629" w:rsidP="009D6629">
      <w:pPr>
        <w:spacing w:after="0" w:line="264" w:lineRule="auto"/>
        <w:jc w:val="both"/>
        <w:rPr>
          <w:lang w:val="ru-RU"/>
        </w:rPr>
      </w:pPr>
      <w:bookmarkStart w:id="2" w:name="block-70099242"/>
    </w:p>
    <w:p w:rsidR="002563E8" w:rsidRPr="009D6629" w:rsidRDefault="009D6629" w:rsidP="009D6629">
      <w:pPr>
        <w:spacing w:after="0" w:line="264" w:lineRule="auto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63E8" w:rsidRPr="009D6629" w:rsidRDefault="002563E8">
      <w:pPr>
        <w:spacing w:after="0" w:line="264" w:lineRule="auto"/>
        <w:ind w:left="120"/>
        <w:jc w:val="both"/>
        <w:rPr>
          <w:lang w:val="ru-RU"/>
        </w:rPr>
      </w:pP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</w:t>
      </w:r>
      <w:r w:rsidRPr="009D6629">
        <w:rPr>
          <w:rFonts w:ascii="Times New Roman" w:hAnsi="Times New Roman"/>
          <w:color w:val="000000"/>
          <w:sz w:val="28"/>
          <w:lang w:val="ru-RU"/>
        </w:rPr>
        <w:t>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</w:t>
      </w:r>
      <w:r w:rsidRPr="009D6629">
        <w:rPr>
          <w:rFonts w:ascii="Times New Roman" w:hAnsi="Times New Roman"/>
          <w:color w:val="000000"/>
          <w:sz w:val="28"/>
          <w:lang w:val="ru-RU"/>
        </w:rPr>
        <w:t>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</w:t>
      </w:r>
      <w:r w:rsidRPr="009D6629">
        <w:rPr>
          <w:rFonts w:ascii="Times New Roman" w:hAnsi="Times New Roman"/>
          <w:color w:val="000000"/>
          <w:sz w:val="28"/>
          <w:lang w:val="ru-RU"/>
        </w:rPr>
        <w:t>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</w:t>
      </w:r>
      <w:r w:rsidRPr="009D6629">
        <w:rPr>
          <w:rFonts w:ascii="Times New Roman" w:hAnsi="Times New Roman"/>
          <w:color w:val="000000"/>
          <w:sz w:val="28"/>
          <w:lang w:val="ru-RU"/>
        </w:rPr>
        <w:t>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матическую формализацию. 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9D662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 показательным и нормальным распределениями.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</w:t>
      </w:r>
      <w:r w:rsidRPr="009D6629">
        <w:rPr>
          <w:rFonts w:ascii="Times New Roman" w:hAnsi="Times New Roman"/>
          <w:color w:val="000000"/>
          <w:sz w:val="28"/>
          <w:lang w:val="ru-RU"/>
        </w:rPr>
        <w:t>тельному и нормальному распределениям.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</w:t>
      </w:r>
      <w:r w:rsidRPr="009D6629">
        <w:rPr>
          <w:rFonts w:ascii="Times New Roman" w:hAnsi="Times New Roman"/>
          <w:color w:val="000000"/>
          <w:sz w:val="28"/>
          <w:lang w:val="ru-RU"/>
        </w:rPr>
        <w:t>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 психологией и управлением.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bookmarkStart w:id="3" w:name="b36699e0-a848-4276-9295-9131bc7b4ab1"/>
      <w:r w:rsidRPr="009D662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3"/>
    </w:p>
    <w:p w:rsidR="002563E8" w:rsidRPr="009D6629" w:rsidRDefault="002563E8">
      <w:pPr>
        <w:rPr>
          <w:lang w:val="ru-RU"/>
        </w:rPr>
        <w:sectPr w:rsidR="002563E8" w:rsidRPr="009D6629">
          <w:pgSz w:w="11906" w:h="16383"/>
          <w:pgMar w:top="1134" w:right="850" w:bottom="1134" w:left="1701" w:header="720" w:footer="720" w:gutter="0"/>
          <w:cols w:space="720"/>
        </w:sectPr>
      </w:pPr>
    </w:p>
    <w:p w:rsidR="002563E8" w:rsidRPr="009D6629" w:rsidRDefault="009D6629">
      <w:pPr>
        <w:spacing w:after="0" w:line="264" w:lineRule="auto"/>
        <w:ind w:left="120"/>
        <w:jc w:val="both"/>
        <w:rPr>
          <w:lang w:val="ru-RU"/>
        </w:rPr>
      </w:pPr>
      <w:bookmarkStart w:id="4" w:name="block-70099250"/>
      <w:bookmarkEnd w:id="2"/>
      <w:r w:rsidRPr="009D66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563E8" w:rsidRPr="009D6629" w:rsidRDefault="002563E8">
      <w:pPr>
        <w:spacing w:after="0" w:line="264" w:lineRule="auto"/>
        <w:ind w:left="120"/>
        <w:jc w:val="both"/>
        <w:rPr>
          <w:lang w:val="ru-RU"/>
        </w:rPr>
      </w:pPr>
    </w:p>
    <w:p w:rsidR="002563E8" w:rsidRPr="009D6629" w:rsidRDefault="009D6629">
      <w:pPr>
        <w:spacing w:after="0" w:line="264" w:lineRule="auto"/>
        <w:ind w:left="12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563E8" w:rsidRPr="009D6629" w:rsidRDefault="002563E8">
      <w:pPr>
        <w:spacing w:after="0" w:line="264" w:lineRule="auto"/>
        <w:ind w:left="120"/>
        <w:jc w:val="both"/>
        <w:rPr>
          <w:lang w:val="ru-RU"/>
        </w:rPr>
      </w:pP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Граф, связный г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раф, пути в графе: циклы и цепи. Степень (валентность) вершины. Графы на плоскости. Деревья. 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ые опыты с равновозможными элементарными событиями. </w:t>
      </w:r>
    </w:p>
    <w:p w:rsidR="002563E8" w:rsidRDefault="009D6629">
      <w:pPr>
        <w:spacing w:after="0" w:line="264" w:lineRule="auto"/>
        <w:ind w:firstLine="600"/>
        <w:jc w:val="both"/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proofErr w:type="spell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Эйлера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563E8" w:rsidRDefault="009D6629">
      <w:pPr>
        <w:spacing w:after="0" w:line="264" w:lineRule="auto"/>
        <w:ind w:firstLine="600"/>
        <w:jc w:val="both"/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proofErr w:type="spellStart"/>
      <w:r>
        <w:rPr>
          <w:rFonts w:ascii="Times New Roman" w:hAnsi="Times New Roman"/>
          <w:color w:val="000000"/>
          <w:sz w:val="28"/>
        </w:rPr>
        <w:t>Ф</w:t>
      </w:r>
      <w:r>
        <w:rPr>
          <w:rFonts w:ascii="Times New Roman" w:hAnsi="Times New Roman"/>
          <w:color w:val="000000"/>
          <w:sz w:val="28"/>
        </w:rPr>
        <w:t>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Байеса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Независимые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события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ула бинома Ньютона. 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</w:t>
      </w:r>
      <w:r w:rsidRPr="009D6629">
        <w:rPr>
          <w:rFonts w:ascii="Times New Roman" w:hAnsi="Times New Roman"/>
          <w:color w:val="000000"/>
          <w:sz w:val="28"/>
          <w:lang w:val="ru-RU"/>
        </w:rPr>
        <w:t>лений, в том числе геометрическое и биномиальное.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Совместное распределение двух случайных величин. Независимые случайные </w:t>
      </w:r>
      <w:proofErr w:type="spellStart"/>
      <w:proofErr w:type="gramStart"/>
      <w:r w:rsidRPr="009D6629">
        <w:rPr>
          <w:rFonts w:ascii="Times New Roman" w:hAnsi="Times New Roman"/>
          <w:color w:val="000000"/>
          <w:sz w:val="28"/>
          <w:lang w:val="ru-RU"/>
        </w:rPr>
        <w:t>величины.Математическое</w:t>
      </w:r>
      <w:proofErr w:type="spellEnd"/>
      <w:proofErr w:type="gramEnd"/>
      <w:r w:rsidRPr="009D6629">
        <w:rPr>
          <w:rFonts w:ascii="Times New Roman" w:hAnsi="Times New Roman"/>
          <w:color w:val="000000"/>
          <w:sz w:val="28"/>
          <w:lang w:val="ru-RU"/>
        </w:rPr>
        <w:t xml:space="preserve"> ожидание случайной величины (распределения). Примеры применения математического ожидания (страхование, лотерея)</w:t>
      </w:r>
      <w:r w:rsidRPr="009D6629">
        <w:rPr>
          <w:rFonts w:ascii="Times New Roman" w:hAnsi="Times New Roman"/>
          <w:color w:val="000000"/>
          <w:sz w:val="28"/>
          <w:lang w:val="ru-RU"/>
        </w:rPr>
        <w:t>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2563E8" w:rsidRPr="009D6629" w:rsidRDefault="009D6629">
      <w:pPr>
        <w:spacing w:after="0" w:line="264" w:lineRule="auto"/>
        <w:ind w:left="12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563E8" w:rsidRPr="009D6629" w:rsidRDefault="002563E8">
      <w:pPr>
        <w:spacing w:after="0" w:line="264" w:lineRule="auto"/>
        <w:ind w:left="120"/>
        <w:jc w:val="both"/>
        <w:rPr>
          <w:lang w:val="ru-RU"/>
        </w:rPr>
      </w:pP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Неравенство Чебышёва. Теорема Чебышёва. Теорема Бернулли. Закон больших чисел. Выборочный метод исследований. Выборочные </w:t>
      </w:r>
      <w:r w:rsidRPr="009D6629">
        <w:rPr>
          <w:rFonts w:ascii="Times New Roman" w:hAnsi="Times New Roman"/>
          <w:color w:val="000000"/>
          <w:sz w:val="28"/>
          <w:lang w:val="ru-RU"/>
        </w:rPr>
        <w:lastRenderedPageBreak/>
        <w:t>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Неп</w:t>
      </w:r>
      <w:r w:rsidRPr="009D6629">
        <w:rPr>
          <w:rFonts w:ascii="Times New Roman" w:hAnsi="Times New Roman"/>
          <w:color w:val="000000"/>
          <w:sz w:val="28"/>
          <w:lang w:val="ru-RU"/>
        </w:rPr>
        <w:t>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</w:t>
      </w:r>
      <w:r w:rsidRPr="009D6629">
        <w:rPr>
          <w:rFonts w:ascii="Times New Roman" w:hAnsi="Times New Roman"/>
          <w:color w:val="000000"/>
          <w:sz w:val="28"/>
          <w:lang w:val="ru-RU"/>
        </w:rPr>
        <w:t>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Ковариация двух </w:t>
      </w:r>
      <w:r w:rsidRPr="009D6629">
        <w:rPr>
          <w:rFonts w:ascii="Times New Roman" w:hAnsi="Times New Roman"/>
          <w:color w:val="000000"/>
          <w:sz w:val="28"/>
          <w:lang w:val="ru-RU"/>
        </w:rPr>
        <w:t>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2563E8" w:rsidRPr="009D6629" w:rsidRDefault="002563E8">
      <w:pPr>
        <w:rPr>
          <w:lang w:val="ru-RU"/>
        </w:rPr>
        <w:sectPr w:rsidR="002563E8" w:rsidRPr="009D6629">
          <w:pgSz w:w="11906" w:h="16383"/>
          <w:pgMar w:top="1134" w:right="850" w:bottom="1134" w:left="1701" w:header="720" w:footer="720" w:gutter="0"/>
          <w:cols w:space="720"/>
        </w:sectPr>
      </w:pPr>
    </w:p>
    <w:p w:rsidR="002563E8" w:rsidRPr="009D6629" w:rsidRDefault="009D6629">
      <w:pPr>
        <w:spacing w:after="0" w:line="264" w:lineRule="auto"/>
        <w:ind w:left="120"/>
        <w:jc w:val="both"/>
        <w:rPr>
          <w:lang w:val="ru-RU"/>
        </w:rPr>
      </w:pPr>
      <w:bookmarkStart w:id="5" w:name="block-70099251"/>
      <w:bookmarkEnd w:id="4"/>
      <w:r w:rsidRPr="009D66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</w:t>
      </w:r>
      <w:r w:rsidRPr="009D6629">
        <w:rPr>
          <w:rFonts w:ascii="Times New Roman" w:hAnsi="Times New Roman"/>
          <w:b/>
          <w:color w:val="000000"/>
          <w:sz w:val="28"/>
          <w:lang w:val="ru-RU"/>
        </w:rPr>
        <w:t>ЛЬТАТЫ ОСВОЕНИЯ УЧЕБНОГО КУРСА «ВЕРОЯТНОСТЬ И СТАТИСТИКА» (УГЛУБЛЕННЫЙ УРОВЕНЬ) НА УРОВНЕ СРЕДНЕГО ОБЩЕГО ОБРАЗОВАНИЯ</w:t>
      </w:r>
    </w:p>
    <w:p w:rsidR="002563E8" w:rsidRPr="009D6629" w:rsidRDefault="002563E8">
      <w:pPr>
        <w:spacing w:after="0" w:line="264" w:lineRule="auto"/>
        <w:ind w:left="120"/>
        <w:jc w:val="both"/>
        <w:rPr>
          <w:lang w:val="ru-RU"/>
        </w:rPr>
      </w:pPr>
    </w:p>
    <w:p w:rsidR="002563E8" w:rsidRPr="009D6629" w:rsidRDefault="009D6629">
      <w:pPr>
        <w:spacing w:after="0" w:line="264" w:lineRule="auto"/>
        <w:ind w:left="12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63E8" w:rsidRPr="009D6629" w:rsidRDefault="002563E8">
      <w:pPr>
        <w:spacing w:after="0" w:line="264" w:lineRule="auto"/>
        <w:ind w:left="120"/>
        <w:jc w:val="both"/>
        <w:rPr>
          <w:lang w:val="ru-RU"/>
        </w:rPr>
      </w:pP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66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D662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</w:t>
      </w:r>
      <w:r w:rsidRPr="009D6629">
        <w:rPr>
          <w:rFonts w:ascii="Times New Roman" w:hAnsi="Times New Roman"/>
          <w:color w:val="000000"/>
          <w:sz w:val="28"/>
          <w:lang w:val="ru-RU"/>
        </w:rPr>
        <w:t>нием;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66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D662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</w:t>
      </w:r>
      <w:r w:rsidRPr="009D6629">
        <w:rPr>
          <w:rFonts w:ascii="Times New Roman" w:hAnsi="Times New Roman"/>
          <w:color w:val="000000"/>
          <w:sz w:val="28"/>
          <w:lang w:val="ru-RU"/>
        </w:rPr>
        <w:t>их достижений в других науках, технологиях, сферах экономики;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9D66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D662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</w:t>
      </w:r>
      <w:r w:rsidRPr="009D6629">
        <w:rPr>
          <w:rFonts w:ascii="Times New Roman" w:hAnsi="Times New Roman"/>
          <w:color w:val="000000"/>
          <w:sz w:val="28"/>
          <w:lang w:val="ru-RU"/>
        </w:rPr>
        <w:t>достижений науки и деятельностью учёного, осознание личного вклада в построение устойчивого будущего;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</w:t>
      </w:r>
      <w:r w:rsidRPr="009D6629">
        <w:rPr>
          <w:rFonts w:ascii="Times New Roman" w:hAnsi="Times New Roman"/>
          <w:color w:val="000000"/>
          <w:sz w:val="28"/>
          <w:lang w:val="ru-RU"/>
        </w:rPr>
        <w:t>имчивость к математическим аспектам различных видов искусства;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66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D662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9D6629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</w:t>
      </w:r>
      <w:r w:rsidRPr="009D6629">
        <w:rPr>
          <w:rFonts w:ascii="Times New Roman" w:hAnsi="Times New Roman"/>
          <w:color w:val="000000"/>
          <w:sz w:val="28"/>
          <w:lang w:val="ru-RU"/>
        </w:rPr>
        <w:t>отяжении всей жизни, готовность к активному участию в решении практических задач математической направленности;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66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D662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</w:t>
      </w:r>
      <w:r w:rsidRPr="009D6629">
        <w:rPr>
          <w:rFonts w:ascii="Times New Roman" w:hAnsi="Times New Roman"/>
          <w:color w:val="000000"/>
          <w:sz w:val="28"/>
          <w:lang w:val="ru-RU"/>
        </w:rPr>
        <w:t>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8) ценн</w:t>
      </w:r>
      <w:r w:rsidRPr="009D6629">
        <w:rPr>
          <w:rFonts w:ascii="Times New Roman" w:hAnsi="Times New Roman"/>
          <w:b/>
          <w:color w:val="000000"/>
          <w:sz w:val="28"/>
          <w:lang w:val="ru-RU"/>
        </w:rPr>
        <w:t xml:space="preserve">ости научного познания: 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D662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D662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</w:t>
      </w:r>
      <w:r w:rsidRPr="009D6629">
        <w:rPr>
          <w:rFonts w:ascii="Times New Roman" w:hAnsi="Times New Roman"/>
          <w:color w:val="000000"/>
          <w:sz w:val="28"/>
          <w:lang w:val="ru-RU"/>
        </w:rPr>
        <w:t>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2563E8" w:rsidRPr="009D6629" w:rsidRDefault="002563E8">
      <w:pPr>
        <w:spacing w:after="0" w:line="264" w:lineRule="auto"/>
        <w:ind w:left="120"/>
        <w:jc w:val="both"/>
        <w:rPr>
          <w:lang w:val="ru-RU"/>
        </w:rPr>
      </w:pPr>
    </w:p>
    <w:p w:rsidR="002563E8" w:rsidRPr="009D6629" w:rsidRDefault="009D6629">
      <w:pPr>
        <w:spacing w:after="0" w:line="264" w:lineRule="auto"/>
        <w:ind w:left="12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63E8" w:rsidRPr="009D6629" w:rsidRDefault="002563E8">
      <w:pPr>
        <w:spacing w:after="0" w:line="264" w:lineRule="auto"/>
        <w:ind w:left="120"/>
        <w:jc w:val="both"/>
        <w:rPr>
          <w:lang w:val="ru-RU"/>
        </w:rPr>
      </w:pPr>
    </w:p>
    <w:p w:rsidR="002563E8" w:rsidRPr="009D6629" w:rsidRDefault="009D6629">
      <w:pPr>
        <w:spacing w:after="0" w:line="264" w:lineRule="auto"/>
        <w:ind w:left="12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</w:t>
      </w:r>
      <w:r w:rsidRPr="009D6629">
        <w:rPr>
          <w:rFonts w:ascii="Times New Roman" w:hAnsi="Times New Roman"/>
          <w:color w:val="000000"/>
          <w:sz w:val="28"/>
          <w:lang w:val="ru-RU"/>
        </w:rPr>
        <w:t>ния, критерии проводимого анализа;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х и утверждениях, предлагать критерии для выявления закономерностей и противоречий; 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тверждений (прямые и от противного), выстраивать аргументацию, приводить примеры и </w:t>
      </w:r>
      <w:proofErr w:type="spellStart"/>
      <w:r w:rsidRPr="009D662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D6629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</w:t>
      </w:r>
      <w:r w:rsidRPr="009D6629">
        <w:rPr>
          <w:rFonts w:ascii="Times New Roman" w:hAnsi="Times New Roman"/>
          <w:color w:val="000000"/>
          <w:sz w:val="28"/>
          <w:lang w:val="ru-RU"/>
        </w:rPr>
        <w:t>ом самостоятельно выделенных критериев).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</w:t>
      </w:r>
      <w:r w:rsidRPr="009D6629">
        <w:rPr>
          <w:rFonts w:ascii="Times New Roman" w:hAnsi="Times New Roman"/>
          <w:color w:val="000000"/>
          <w:sz w:val="28"/>
          <w:lang w:val="ru-RU"/>
        </w:rPr>
        <w:t>гументировать свою позицию, мнение;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самостоятельно фор</w:t>
      </w:r>
      <w:r w:rsidRPr="009D6629">
        <w:rPr>
          <w:rFonts w:ascii="Times New Roman" w:hAnsi="Times New Roman"/>
          <w:color w:val="000000"/>
          <w:sz w:val="28"/>
          <w:lang w:val="ru-RU"/>
        </w:rPr>
        <w:t>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</w:t>
      </w:r>
      <w:r w:rsidRPr="009D6629">
        <w:rPr>
          <w:rFonts w:ascii="Times New Roman" w:hAnsi="Times New Roman"/>
          <w:color w:val="000000"/>
          <w:sz w:val="28"/>
          <w:lang w:val="ru-RU"/>
        </w:rPr>
        <w:t>виях.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</w:t>
      </w:r>
      <w:r w:rsidRPr="009D6629">
        <w:rPr>
          <w:rFonts w:ascii="Times New Roman" w:hAnsi="Times New Roman"/>
          <w:color w:val="000000"/>
          <w:sz w:val="28"/>
          <w:lang w:val="ru-RU"/>
        </w:rPr>
        <w:t>м представления;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2563E8" w:rsidRPr="009D6629" w:rsidRDefault="002563E8">
      <w:pPr>
        <w:spacing w:after="0" w:line="264" w:lineRule="auto"/>
        <w:ind w:left="120"/>
        <w:jc w:val="both"/>
        <w:rPr>
          <w:lang w:val="ru-RU"/>
        </w:rPr>
      </w:pPr>
    </w:p>
    <w:p w:rsidR="002563E8" w:rsidRPr="009D6629" w:rsidRDefault="009D6629">
      <w:pPr>
        <w:spacing w:after="0" w:line="264" w:lineRule="auto"/>
        <w:ind w:left="12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</w:t>
      </w:r>
      <w:r w:rsidRPr="009D6629">
        <w:rPr>
          <w:rFonts w:ascii="Times New Roman" w:hAnsi="Times New Roman"/>
          <w:color w:val="000000"/>
          <w:sz w:val="28"/>
          <w:lang w:val="ru-RU"/>
        </w:rPr>
        <w:t>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</w:t>
      </w:r>
      <w:r w:rsidRPr="009D6629">
        <w:rPr>
          <w:rFonts w:ascii="Times New Roman" w:hAnsi="Times New Roman"/>
          <w:color w:val="000000"/>
          <w:sz w:val="28"/>
          <w:lang w:val="ru-RU"/>
        </w:rPr>
        <w:t>зногласия, свои возражения;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2563E8" w:rsidRPr="009D6629" w:rsidRDefault="002563E8">
      <w:pPr>
        <w:spacing w:after="0" w:line="264" w:lineRule="auto"/>
        <w:ind w:left="120"/>
        <w:jc w:val="both"/>
        <w:rPr>
          <w:lang w:val="ru-RU"/>
        </w:rPr>
      </w:pPr>
    </w:p>
    <w:p w:rsidR="002563E8" w:rsidRPr="009D6629" w:rsidRDefault="009D6629">
      <w:pPr>
        <w:spacing w:after="0" w:line="264" w:lineRule="auto"/>
        <w:ind w:left="12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в</w:t>
      </w:r>
      <w:r w:rsidRPr="009D6629">
        <w:rPr>
          <w:rFonts w:ascii="Times New Roman" w:hAnsi="Times New Roman"/>
          <w:color w:val="000000"/>
          <w:sz w:val="28"/>
          <w:lang w:val="ru-RU"/>
        </w:rPr>
        <w:t>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</w:t>
      </w:r>
      <w:r w:rsidRPr="009D6629">
        <w:rPr>
          <w:rFonts w:ascii="Times New Roman" w:hAnsi="Times New Roman"/>
          <w:color w:val="000000"/>
          <w:sz w:val="28"/>
          <w:lang w:val="ru-RU"/>
        </w:rPr>
        <w:t>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9D662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D662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</w:t>
      </w:r>
      <w:r w:rsidRPr="009D6629">
        <w:rPr>
          <w:rFonts w:ascii="Times New Roman" w:hAnsi="Times New Roman"/>
          <w:color w:val="000000"/>
          <w:sz w:val="28"/>
          <w:lang w:val="ru-RU"/>
        </w:rPr>
        <w:t>ьности, находить ошибку, давать оценку приобретённому опыту.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</w:t>
      </w:r>
      <w:r w:rsidRPr="009D6629">
        <w:rPr>
          <w:rFonts w:ascii="Times New Roman" w:hAnsi="Times New Roman"/>
          <w:color w:val="000000"/>
          <w:sz w:val="28"/>
          <w:lang w:val="ru-RU"/>
        </w:rPr>
        <w:t>ой работы, распределять виды работ, договариваться, обсуждать процесс и результат работы, обобщать мнения нескольких людей;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мнений, «мозговые штурмы» и иные), выполнять свою часть работы и </w:t>
      </w:r>
      <w:r w:rsidRPr="009D6629">
        <w:rPr>
          <w:rFonts w:ascii="Times New Roman" w:hAnsi="Times New Roman"/>
          <w:color w:val="000000"/>
          <w:sz w:val="28"/>
          <w:lang w:val="ru-RU"/>
        </w:rPr>
        <w:t>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563E8" w:rsidRPr="009D6629" w:rsidRDefault="002563E8">
      <w:pPr>
        <w:spacing w:after="0" w:line="264" w:lineRule="auto"/>
        <w:ind w:left="120"/>
        <w:jc w:val="both"/>
        <w:rPr>
          <w:lang w:val="ru-RU"/>
        </w:rPr>
      </w:pPr>
    </w:p>
    <w:p w:rsidR="002563E8" w:rsidRPr="009D6629" w:rsidRDefault="009D6629">
      <w:pPr>
        <w:spacing w:after="0" w:line="264" w:lineRule="auto"/>
        <w:ind w:left="120"/>
        <w:jc w:val="both"/>
        <w:rPr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563E8" w:rsidRPr="009D6629" w:rsidRDefault="002563E8">
      <w:pPr>
        <w:spacing w:after="0" w:line="264" w:lineRule="auto"/>
        <w:ind w:left="120"/>
        <w:jc w:val="both"/>
        <w:rPr>
          <w:lang w:val="ru-RU"/>
        </w:rPr>
      </w:pP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D6629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свободно оперировать поняти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ями: граф, плоский граф, связный граф, путь в графе, цепь, цикл, дерево, степень вершины, дерево случайного эксперимента; 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случайный эксперимент (опыт), случайное событие, элементарное случайное событие (элементарный исход) </w:t>
      </w:r>
      <w:r w:rsidRPr="009D6629">
        <w:rPr>
          <w:rFonts w:ascii="Times New Roman" w:hAnsi="Times New Roman"/>
          <w:color w:val="000000"/>
          <w:sz w:val="28"/>
          <w:lang w:val="ru-RU"/>
        </w:rPr>
        <w:t>случайного опыта, находить вероятности событий в опытах с равновозможными элементарными событиями;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</w:t>
      </w:r>
      <w:r w:rsidRPr="009D6629">
        <w:rPr>
          <w:rFonts w:ascii="Times New Roman" w:hAnsi="Times New Roman"/>
          <w:color w:val="000000"/>
          <w:sz w:val="28"/>
          <w:lang w:val="ru-RU"/>
        </w:rPr>
        <w:t>ую для решения задач, пользоваться формулой сложения вероятностей для вероятностей двух и трех случайных событий;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применять изученные комбинаторны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бинарный случайный опыт (испытание), успех и неудача, независимые испытания, серия испытаний, наход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случайная величина, распределение вероятностей, диаграмма распредел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ения, бинарная случайная величина, геометрическое, биномиальное распределение; 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 величины, определения независимости случайных </w:t>
      </w:r>
      <w:proofErr w:type="spellStart"/>
      <w:r w:rsidRPr="009D6629">
        <w:rPr>
          <w:rFonts w:ascii="Times New Roman" w:hAnsi="Times New Roman"/>
          <w:color w:val="000000"/>
          <w:sz w:val="28"/>
          <w:lang w:val="ru-RU"/>
        </w:rPr>
        <w:t>величин;свободно</w:t>
      </w:r>
      <w:proofErr w:type="spellEnd"/>
      <w:r w:rsidRPr="009D6629">
        <w:rPr>
          <w:rFonts w:ascii="Times New Roman" w:hAnsi="Times New Roman"/>
          <w:color w:val="000000"/>
          <w:sz w:val="28"/>
          <w:lang w:val="ru-RU"/>
        </w:rPr>
        <w:t xml:space="preserve">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 и геометрического распределений; 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ческого и биномиального распределений. 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D6629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 xml:space="preserve"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</w:t>
      </w:r>
      <w:r w:rsidRPr="009D6629">
        <w:rPr>
          <w:rFonts w:ascii="Times New Roman" w:hAnsi="Times New Roman"/>
          <w:color w:val="000000"/>
          <w:sz w:val="28"/>
          <w:lang w:val="ru-RU"/>
        </w:rPr>
        <w:t>проверять простейшие статистические гипотезы, пользуясь изученными распределениями;</w:t>
      </w:r>
    </w:p>
    <w:p w:rsidR="002563E8" w:rsidRPr="009D6629" w:rsidRDefault="009D6629">
      <w:pPr>
        <w:spacing w:after="0" w:line="264" w:lineRule="auto"/>
        <w:ind w:firstLine="600"/>
        <w:jc w:val="both"/>
        <w:rPr>
          <w:lang w:val="ru-RU"/>
        </w:rPr>
      </w:pPr>
      <w:r w:rsidRPr="009D6629">
        <w:rPr>
          <w:rFonts w:ascii="Times New Roman" w:hAnsi="Times New Roman"/>
          <w:color w:val="000000"/>
          <w:sz w:val="28"/>
          <w:lang w:val="ru-RU"/>
        </w:rPr>
        <w:t>приводить примеры задач, приводящих к показательному распределению, задач, приводящих к нормальному распределению. Оперировать понятиями: функция плотности вероятности пока</w:t>
      </w:r>
      <w:r w:rsidRPr="009D6629">
        <w:rPr>
          <w:rFonts w:ascii="Times New Roman" w:hAnsi="Times New Roman"/>
          <w:color w:val="000000"/>
          <w:sz w:val="28"/>
          <w:lang w:val="ru-RU"/>
        </w:rPr>
        <w:t xml:space="preserve">зательного распределения, функция плотности вероятности нормального распределения, функция плотности и свойства нормального </w:t>
      </w:r>
      <w:proofErr w:type="spellStart"/>
      <w:proofErr w:type="gramStart"/>
      <w:r w:rsidRPr="009D6629">
        <w:rPr>
          <w:rFonts w:ascii="Times New Roman" w:hAnsi="Times New Roman"/>
          <w:color w:val="000000"/>
          <w:sz w:val="28"/>
          <w:lang w:val="ru-RU"/>
        </w:rPr>
        <w:t>распределения;определять</w:t>
      </w:r>
      <w:proofErr w:type="spellEnd"/>
      <w:proofErr w:type="gramEnd"/>
      <w:r w:rsidRPr="009D6629">
        <w:rPr>
          <w:rFonts w:ascii="Times New Roman" w:hAnsi="Times New Roman"/>
          <w:color w:val="000000"/>
          <w:sz w:val="28"/>
          <w:lang w:val="ru-RU"/>
        </w:rPr>
        <w:t xml:space="preserve"> коэффициент линейной корреляции, выборочный коэффициент корреляции.</w:t>
      </w:r>
    </w:p>
    <w:p w:rsidR="002563E8" w:rsidRPr="009D6629" w:rsidRDefault="002563E8">
      <w:pPr>
        <w:rPr>
          <w:lang w:val="ru-RU"/>
        </w:rPr>
        <w:sectPr w:rsidR="002563E8" w:rsidRPr="009D6629">
          <w:pgSz w:w="11906" w:h="16383"/>
          <w:pgMar w:top="1134" w:right="850" w:bottom="1134" w:left="1701" w:header="720" w:footer="720" w:gutter="0"/>
          <w:cols w:space="720"/>
        </w:sectPr>
      </w:pPr>
    </w:p>
    <w:p w:rsidR="002563E8" w:rsidRDefault="009D6629">
      <w:pPr>
        <w:spacing w:after="0"/>
        <w:ind w:left="120"/>
      </w:pPr>
      <w:bookmarkStart w:id="6" w:name="block-70099244"/>
      <w:bookmarkEnd w:id="5"/>
      <w:r w:rsidRPr="009D66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63E8" w:rsidRDefault="009D66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2563E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63E8" w:rsidRDefault="002563E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3E8" w:rsidRDefault="002563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3E8" w:rsidRDefault="002563E8">
            <w:pPr>
              <w:spacing w:after="0"/>
              <w:ind w:left="135"/>
            </w:pPr>
          </w:p>
        </w:tc>
      </w:tr>
      <w:tr w:rsidR="002563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3E8" w:rsidRDefault="002563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3E8" w:rsidRDefault="002563E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3E8" w:rsidRDefault="002563E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3E8" w:rsidRDefault="002563E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3E8" w:rsidRDefault="002563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3E8" w:rsidRDefault="002563E8"/>
        </w:tc>
      </w:tr>
      <w:tr w:rsidR="002563E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</w:pPr>
          </w:p>
        </w:tc>
      </w:tr>
      <w:tr w:rsidR="002563E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опыты, случайные события и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</w:pPr>
          </w:p>
        </w:tc>
      </w:tr>
      <w:tr w:rsidR="002563E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</w:pPr>
          </w:p>
        </w:tc>
      </w:tr>
      <w:tr w:rsidR="002563E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</w:pPr>
          </w:p>
        </w:tc>
      </w:tr>
      <w:tr w:rsidR="002563E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Серии последовательных испытаний. Испытания Бернулли. Случайный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</w:pPr>
          </w:p>
        </w:tc>
      </w:tr>
      <w:tr w:rsidR="002563E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</w:pPr>
          </w:p>
        </w:tc>
      </w:tr>
      <w:tr w:rsidR="002563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563E8" w:rsidRDefault="002563E8"/>
        </w:tc>
      </w:tr>
    </w:tbl>
    <w:p w:rsidR="002563E8" w:rsidRDefault="002563E8">
      <w:pPr>
        <w:sectPr w:rsidR="002563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63E8" w:rsidRDefault="009D66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2563E8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63E8" w:rsidRDefault="002563E8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3E8" w:rsidRDefault="002563E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3E8" w:rsidRDefault="002563E8">
            <w:pPr>
              <w:spacing w:after="0"/>
              <w:ind w:left="135"/>
            </w:pPr>
          </w:p>
        </w:tc>
      </w:tr>
      <w:tr w:rsidR="002563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3E8" w:rsidRDefault="002563E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3E8" w:rsidRDefault="002563E8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3E8" w:rsidRDefault="002563E8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3E8" w:rsidRDefault="002563E8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63E8" w:rsidRDefault="002563E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63E8" w:rsidRDefault="002563E8"/>
        </w:tc>
      </w:tr>
      <w:tr w:rsidR="002563E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</w:pPr>
          </w:p>
        </w:tc>
      </w:tr>
      <w:tr w:rsidR="002563E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</w:pPr>
          </w:p>
        </w:tc>
      </w:tr>
      <w:tr w:rsidR="002563E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</w:pPr>
          </w:p>
        </w:tc>
      </w:tr>
      <w:tr w:rsidR="002563E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</w:pPr>
          </w:p>
        </w:tc>
      </w:tr>
      <w:tr w:rsidR="002563E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</w:pPr>
          </w:p>
        </w:tc>
      </w:tr>
      <w:tr w:rsidR="002563E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563E8" w:rsidRDefault="002563E8">
            <w:pPr>
              <w:spacing w:after="0"/>
              <w:ind w:left="135"/>
            </w:pPr>
          </w:p>
        </w:tc>
      </w:tr>
      <w:tr w:rsidR="002563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2563E8" w:rsidRDefault="002563E8"/>
        </w:tc>
      </w:tr>
    </w:tbl>
    <w:p w:rsidR="002563E8" w:rsidRDefault="002563E8">
      <w:pPr>
        <w:sectPr w:rsidR="002563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63E8" w:rsidRDefault="009D6629">
      <w:pPr>
        <w:spacing w:after="0"/>
        <w:ind w:left="120"/>
      </w:pPr>
      <w:bookmarkStart w:id="7" w:name="block-7009924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563E8" w:rsidRDefault="009D66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4579"/>
        <w:gridCol w:w="1319"/>
        <w:gridCol w:w="1841"/>
        <w:gridCol w:w="1910"/>
        <w:gridCol w:w="2221"/>
      </w:tblGrid>
      <w:tr w:rsidR="009D6629" w:rsidTr="009D6629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629" w:rsidRDefault="009D6629">
            <w:pPr>
              <w:spacing w:after="0"/>
              <w:ind w:left="135"/>
            </w:pPr>
          </w:p>
        </w:tc>
        <w:tc>
          <w:tcPr>
            <w:tcW w:w="4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629" w:rsidRDefault="009D6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629" w:rsidRDefault="009D6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629" w:rsidRDefault="009D6629"/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629" w:rsidRDefault="009D66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629" w:rsidRDefault="009D662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629" w:rsidRDefault="009D6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629" w:rsidRDefault="009D6629"/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геометрического распределения</w:t>
            </w:r>
            <w:proofErr w:type="gramStart"/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. .</w:t>
            </w:r>
            <w:proofErr w:type="gramEnd"/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2563E8" w:rsidRDefault="002563E8">
      <w:pPr>
        <w:sectPr w:rsidR="002563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63E8" w:rsidRDefault="009D66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4724"/>
        <w:gridCol w:w="1247"/>
        <w:gridCol w:w="1841"/>
        <w:gridCol w:w="1910"/>
        <w:gridCol w:w="2221"/>
      </w:tblGrid>
      <w:tr w:rsidR="009D6629" w:rsidTr="009D6629">
        <w:trPr>
          <w:trHeight w:val="144"/>
          <w:tblCellSpacing w:w="20" w:type="nil"/>
        </w:trPr>
        <w:tc>
          <w:tcPr>
            <w:tcW w:w="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6629" w:rsidRDefault="009D6629">
            <w:pPr>
              <w:spacing w:after="0"/>
              <w:ind w:left="135"/>
            </w:pPr>
          </w:p>
        </w:tc>
        <w:tc>
          <w:tcPr>
            <w:tcW w:w="4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629" w:rsidRDefault="009D66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629" w:rsidRDefault="009D66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629" w:rsidRDefault="009D6629"/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629" w:rsidRDefault="009D66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629" w:rsidRDefault="009D662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6629" w:rsidRDefault="009D66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6629" w:rsidRDefault="009D6629"/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trHeight w:val="144"/>
          <w:tblCellSpacing w:w="20" w:type="nil"/>
        </w:trPr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28" w:type="dxa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</w:pPr>
          </w:p>
        </w:tc>
      </w:tr>
      <w:tr w:rsidR="009D6629" w:rsidTr="009D6629">
        <w:trPr>
          <w:gridAfter w:val="1"/>
          <w:wAfter w:w="222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6629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6629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2563E8" w:rsidRDefault="002563E8">
      <w:pPr>
        <w:sectPr w:rsidR="002563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63E8" w:rsidRPr="009D6629" w:rsidRDefault="009D6629">
      <w:pPr>
        <w:spacing w:before="199" w:after="199"/>
        <w:ind w:left="120"/>
        <w:rPr>
          <w:lang w:val="ru-RU"/>
        </w:rPr>
      </w:pPr>
      <w:bookmarkStart w:id="8" w:name="block-70099245"/>
      <w:bookmarkEnd w:id="7"/>
      <w:r w:rsidRPr="009D662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2563E8" w:rsidRDefault="009D6629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2563E8" w:rsidRDefault="002563E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481"/>
      </w:tblGrid>
      <w:tr w:rsidR="002563E8" w:rsidRPr="009D6629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2563E8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2563E8" w:rsidRPr="009D66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Читать и строить таблицы и диаграммы</w:t>
            </w:r>
          </w:p>
        </w:tc>
      </w:tr>
      <w:tr w:rsidR="002563E8" w:rsidRPr="009D66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среднее арифметическое, медиана,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наибольшее, наименьшее значение, размах массива числовых данных</w:t>
            </w:r>
          </w:p>
        </w:tc>
      </w:tr>
      <w:tr w:rsidR="002563E8" w:rsidRPr="009D66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ными событиями, находить и сравнивать вероятности событий в изученных случайных экспериментах</w:t>
            </w:r>
          </w:p>
        </w:tc>
      </w:tr>
      <w:tr w:rsidR="002563E8" w:rsidRPr="009D66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лой сложения вероятностей при решении задач</w:t>
            </w:r>
          </w:p>
        </w:tc>
      </w:tr>
      <w:tr w:rsidR="002563E8" w:rsidRPr="009D66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опыта</w:t>
            </w:r>
          </w:p>
        </w:tc>
      </w:tr>
      <w:tr w:rsidR="002563E8" w:rsidRPr="009D66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комбинаторное правило умножения при решени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и задач</w:t>
            </w:r>
          </w:p>
        </w:tc>
      </w:tr>
      <w:tr w:rsidR="002563E8" w:rsidRPr="009D66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:rsidR="002563E8" w:rsidRPr="009D6629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понятиями: случайная величина, распределение вероятностей, диаграмма распределения</w:t>
            </w:r>
          </w:p>
        </w:tc>
      </w:tr>
    </w:tbl>
    <w:p w:rsidR="002563E8" w:rsidRDefault="009D6629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2563E8" w:rsidRDefault="002563E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481"/>
      </w:tblGrid>
      <w:tr w:rsidR="002563E8" w:rsidRPr="009D6629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rPr>
                <w:lang w:val="ru-RU"/>
              </w:rPr>
            </w:pPr>
            <w:r w:rsidRPr="009D66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2563E8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2563E8" w:rsidRPr="009D66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вероятности значений случайной </w:t>
            </w:r>
            <w:proofErr w:type="spellStart"/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величиныпо</w:t>
            </w:r>
            <w:proofErr w:type="spellEnd"/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распределению или с помощью диаграмм</w:t>
            </w:r>
          </w:p>
        </w:tc>
      </w:tr>
      <w:tr w:rsidR="002563E8" w:rsidRPr="009D66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понятием математического ожидания, приводить примеры того, как применяется математическое ожидание случайной величины, находить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по данному распределению</w:t>
            </w:r>
          </w:p>
        </w:tc>
      </w:tr>
      <w:tr w:rsidR="002563E8" w:rsidRPr="009D66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</w:t>
            </w:r>
          </w:p>
        </w:tc>
      </w:tr>
      <w:tr w:rsidR="002563E8" w:rsidRPr="009D6629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нормальном распределении</w:t>
            </w:r>
          </w:p>
        </w:tc>
      </w:tr>
    </w:tbl>
    <w:p w:rsidR="002563E8" w:rsidRPr="009D6629" w:rsidRDefault="002563E8">
      <w:pPr>
        <w:spacing w:after="0"/>
        <w:ind w:left="120"/>
        <w:rPr>
          <w:lang w:val="ru-RU"/>
        </w:rPr>
      </w:pPr>
    </w:p>
    <w:p w:rsidR="002563E8" w:rsidRPr="009D6629" w:rsidRDefault="002563E8">
      <w:pPr>
        <w:rPr>
          <w:lang w:val="ru-RU"/>
        </w:rPr>
        <w:sectPr w:rsidR="002563E8" w:rsidRPr="009D6629">
          <w:pgSz w:w="11906" w:h="16383"/>
          <w:pgMar w:top="1134" w:right="850" w:bottom="1134" w:left="1701" w:header="720" w:footer="720" w:gutter="0"/>
          <w:cols w:space="720"/>
        </w:sectPr>
      </w:pPr>
    </w:p>
    <w:p w:rsidR="002563E8" w:rsidRDefault="009D6629">
      <w:pPr>
        <w:spacing w:before="199" w:after="199"/>
        <w:ind w:left="120"/>
      </w:pPr>
      <w:bookmarkStart w:id="9" w:name="block-7009924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2563E8" w:rsidRDefault="009D6629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2563E8" w:rsidRDefault="002563E8">
      <w:pPr>
        <w:spacing w:before="199" w:after="199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8544"/>
      </w:tblGrid>
      <w:tr w:rsidR="002563E8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2563E8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2563E8" w:rsidRPr="009D662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2563E8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both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события. Элементарные события (исходы). Вероятность случайного события. Близость </w:t>
            </w:r>
            <w:proofErr w:type="spellStart"/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частотыи</w:t>
            </w:r>
            <w:proofErr w:type="spellEnd"/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вероятности событий. Случайные 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опытахс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равновозможными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</w:tr>
      <w:tr w:rsidR="002563E8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both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 событиями: пересечение, объединение,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</w:tr>
      <w:tr w:rsidR="002563E8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both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</w:tr>
      <w:tr w:rsidR="002563E8" w:rsidRPr="009D6629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5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2563E8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both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</w:tr>
      <w:tr w:rsidR="002563E8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both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</w:p>
        </w:tc>
      </w:tr>
    </w:tbl>
    <w:p w:rsidR="002563E8" w:rsidRDefault="002563E8">
      <w:pPr>
        <w:spacing w:after="0"/>
        <w:ind w:left="120"/>
      </w:pPr>
    </w:p>
    <w:p w:rsidR="002563E8" w:rsidRDefault="009D6629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2563E8" w:rsidRDefault="002563E8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8362"/>
      </w:tblGrid>
      <w:tr w:rsidR="002563E8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2563E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2563E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both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величины. Математическое ожидание суммы случайных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распределений</w:t>
            </w:r>
            <w:proofErr w:type="spellEnd"/>
          </w:p>
        </w:tc>
      </w:tr>
      <w:tr w:rsidR="002563E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both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 и его роль в науке, природе и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</w:tr>
      <w:tr w:rsidR="002563E8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5"/>
              <w:jc w:val="both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вных случайных величин. Понятие о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распределении</w:t>
            </w:r>
            <w:proofErr w:type="spellEnd"/>
          </w:p>
        </w:tc>
      </w:tr>
    </w:tbl>
    <w:p w:rsidR="002563E8" w:rsidRDefault="002563E8">
      <w:pPr>
        <w:spacing w:after="0"/>
        <w:ind w:left="120"/>
      </w:pPr>
    </w:p>
    <w:p w:rsidR="002563E8" w:rsidRDefault="002563E8">
      <w:pPr>
        <w:sectPr w:rsidR="002563E8">
          <w:pgSz w:w="11906" w:h="16383"/>
          <w:pgMar w:top="1134" w:right="850" w:bottom="1134" w:left="1701" w:header="720" w:footer="720" w:gutter="0"/>
          <w:cols w:space="720"/>
        </w:sectPr>
      </w:pPr>
    </w:p>
    <w:p w:rsidR="002563E8" w:rsidRPr="009D6629" w:rsidRDefault="009D6629">
      <w:pPr>
        <w:spacing w:before="199" w:after="199" w:line="336" w:lineRule="auto"/>
        <w:ind w:left="120"/>
        <w:rPr>
          <w:lang w:val="ru-RU"/>
        </w:rPr>
      </w:pPr>
      <w:bookmarkStart w:id="10" w:name="block-70099248"/>
      <w:bookmarkEnd w:id="9"/>
      <w:r w:rsidRPr="009D662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</w:t>
      </w:r>
      <w:r w:rsidRPr="009D6629">
        <w:rPr>
          <w:rFonts w:ascii="Times New Roman" w:hAnsi="Times New Roman"/>
          <w:b/>
          <w:color w:val="000000"/>
          <w:sz w:val="28"/>
          <w:lang w:val="ru-RU"/>
        </w:rPr>
        <w:t>НЕГО ОБЩЕГО ОБРАЗОВАНИЯ</w:t>
      </w:r>
    </w:p>
    <w:p w:rsidR="002563E8" w:rsidRPr="009D6629" w:rsidRDefault="002563E8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2"/>
        <w:gridCol w:w="7433"/>
      </w:tblGrid>
      <w:tr w:rsidR="002563E8" w:rsidRPr="009D66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30"/>
            </w:pPr>
            <w:r w:rsidRPr="009D66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/>
              <w:ind w:left="130"/>
              <w:rPr>
                <w:lang w:val="ru-RU"/>
              </w:rPr>
            </w:pPr>
            <w:r w:rsidRPr="009D66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2563E8" w:rsidRPr="009D66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методами доказательств, алгоритмами решения задач; умение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</w:t>
            </w:r>
            <w:proofErr w:type="spellStart"/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, испо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бами; использовать графы при решении задач</w:t>
            </w:r>
          </w:p>
        </w:tc>
      </w:tr>
      <w:tr w:rsidR="002563E8" w:rsidRPr="009D66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вать понятиями: последовательность,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2563E8" w:rsidRPr="009D66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2563E8" w:rsidRPr="009D66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нахождения наилучшего решения в прикладных, в том числе социально-экономических и физических задачах; находить площади и объёмы фигур с помощью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интеграла; приводить примеры математического моделирования с помощью дифференциальных уравнений</w:t>
            </w:r>
          </w:p>
        </w:tc>
      </w:tr>
      <w:tr w:rsidR="002563E8" w:rsidRPr="009D66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2563E8" w:rsidRPr="009D66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овать полученный результат</w:t>
            </w:r>
          </w:p>
        </w:tc>
      </w:tr>
      <w:tr w:rsidR="002563E8" w:rsidRPr="009D66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ать совместные наблюдения с помощью диаграмм рассеивания и линейной регрессии</w:t>
            </w:r>
          </w:p>
        </w:tc>
      </w:tr>
      <w:tr w:rsidR="002563E8" w:rsidRPr="009D66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2563E8" w:rsidRPr="009D66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точка, прямая, плоскость, пространство, отрезок,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ичин, решать связанные с ними практические задачи</w:t>
            </w:r>
          </w:p>
        </w:tc>
      </w:tr>
      <w:tr w:rsidR="002563E8" w:rsidRPr="009D66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конуса, шара, развёртка поверхности, сечения конуса и цилиндра, параллельные оси или основанию,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е построения</w:t>
            </w:r>
          </w:p>
        </w:tc>
      </w:tr>
      <w:tr w:rsidR="002563E8" w:rsidRPr="009D66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угол, площадь, объём, площадь поверхности), используя изученные формулы </w:t>
            </w:r>
            <w:r w:rsidRPr="009D662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</w:t>
            </w:r>
            <w:r w:rsidRPr="009D662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ение находить отношение объёмов подобных фигур</w:t>
            </w:r>
          </w:p>
        </w:tc>
      </w:tr>
      <w:tr w:rsidR="002563E8" w:rsidRPr="009D66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2563E8" w:rsidRPr="009D6629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метод для решения задачи; понимание значимости математики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изучении природных и общественных процессов и явлений; умение распознавать проявление законов математики в искусстве, умение приводить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математических открытий российской и мировой математической науки</w:t>
            </w:r>
          </w:p>
        </w:tc>
      </w:tr>
    </w:tbl>
    <w:p w:rsidR="002563E8" w:rsidRPr="009D6629" w:rsidRDefault="002563E8">
      <w:pPr>
        <w:rPr>
          <w:lang w:val="ru-RU"/>
        </w:rPr>
        <w:sectPr w:rsidR="002563E8" w:rsidRPr="009D6629">
          <w:pgSz w:w="11906" w:h="16383"/>
          <w:pgMar w:top="1134" w:right="850" w:bottom="1134" w:left="1701" w:header="720" w:footer="720" w:gutter="0"/>
          <w:cols w:space="720"/>
        </w:sectPr>
      </w:pPr>
    </w:p>
    <w:p w:rsidR="002563E8" w:rsidRPr="009D6629" w:rsidRDefault="009D6629">
      <w:pPr>
        <w:spacing w:before="199" w:after="199" w:line="336" w:lineRule="auto"/>
        <w:ind w:left="120"/>
        <w:rPr>
          <w:lang w:val="ru-RU"/>
        </w:rPr>
      </w:pPr>
      <w:bookmarkStart w:id="11" w:name="block-70099249"/>
      <w:bookmarkEnd w:id="10"/>
      <w:r w:rsidRPr="009D66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ПЕРЕЧЕНЬ ЭЛЕМЕНТОВ СОДЕРЖАНИЯ, </w:t>
      </w:r>
      <w:r w:rsidRPr="009D6629">
        <w:rPr>
          <w:rFonts w:ascii="Times New Roman" w:hAnsi="Times New Roman"/>
          <w:b/>
          <w:color w:val="000000"/>
          <w:sz w:val="28"/>
          <w:lang w:val="ru-RU"/>
        </w:rPr>
        <w:t>ПРОВЕРЯЕМЫХ НА ЕГЭ ПО МАТЕМАТИКЕ</w:t>
      </w:r>
    </w:p>
    <w:p w:rsidR="002563E8" w:rsidRPr="009D6629" w:rsidRDefault="002563E8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8399"/>
      </w:tblGrid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92"/>
            </w:pPr>
            <w:r w:rsidRPr="009D66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Обыкновенные и десятичные дроби, проценты, бесконечные периодические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дроби</w:t>
            </w:r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  <w:jc w:val="both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арккосинус, арктангенс числового аргумента</w:t>
            </w:r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  <w:jc w:val="both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и дробно-рациональные неравенства</w:t>
            </w:r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  <w:jc w:val="both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значений функции. Нули функции. Промежутки </w:t>
            </w:r>
            <w:proofErr w:type="spellStart"/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Степенная функция с натуральным и целым показателем. Её свойства и графи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  <w:jc w:val="both"/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</w:t>
            </w: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2563E8" w:rsidRPr="009D6629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Pr="009D6629" w:rsidRDefault="009D6629">
            <w:pPr>
              <w:spacing w:after="0" w:line="312" w:lineRule="auto"/>
              <w:ind w:left="234"/>
              <w:rPr>
                <w:lang w:val="ru-RU"/>
              </w:rPr>
            </w:pPr>
            <w:r w:rsidRPr="009D6629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</w:tr>
      <w:tr w:rsidR="002563E8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2563E8" w:rsidRDefault="009D6629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</w:tr>
    </w:tbl>
    <w:p w:rsidR="002563E8" w:rsidRDefault="002563E8">
      <w:pPr>
        <w:sectPr w:rsidR="002563E8">
          <w:pgSz w:w="11906" w:h="16383"/>
          <w:pgMar w:top="1134" w:right="850" w:bottom="1134" w:left="1701" w:header="720" w:footer="720" w:gutter="0"/>
          <w:cols w:space="720"/>
        </w:sectPr>
      </w:pPr>
    </w:p>
    <w:p w:rsidR="002563E8" w:rsidRDefault="009D6629">
      <w:pPr>
        <w:spacing w:after="0"/>
        <w:ind w:left="120"/>
      </w:pPr>
      <w:bookmarkStart w:id="12" w:name="block-7009924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563E8" w:rsidRDefault="009D66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563E8" w:rsidRDefault="002563E8">
      <w:pPr>
        <w:spacing w:after="0" w:line="480" w:lineRule="auto"/>
        <w:ind w:left="120"/>
      </w:pPr>
    </w:p>
    <w:p w:rsidR="002563E8" w:rsidRDefault="002563E8">
      <w:pPr>
        <w:spacing w:after="0" w:line="480" w:lineRule="auto"/>
        <w:ind w:left="120"/>
      </w:pPr>
    </w:p>
    <w:p w:rsidR="002563E8" w:rsidRDefault="002563E8">
      <w:pPr>
        <w:spacing w:after="0"/>
        <w:ind w:left="120"/>
      </w:pPr>
    </w:p>
    <w:p w:rsidR="002563E8" w:rsidRDefault="009D66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563E8" w:rsidRDefault="002563E8">
      <w:pPr>
        <w:spacing w:after="0" w:line="480" w:lineRule="auto"/>
        <w:ind w:left="120"/>
      </w:pPr>
    </w:p>
    <w:p w:rsidR="002563E8" w:rsidRDefault="002563E8">
      <w:pPr>
        <w:spacing w:after="0"/>
        <w:ind w:left="120"/>
      </w:pPr>
    </w:p>
    <w:p w:rsidR="002563E8" w:rsidRDefault="009D662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D66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6629" w:rsidRPr="009D6629" w:rsidRDefault="009D6629" w:rsidP="009D6629">
      <w:pPr>
        <w:rPr>
          <w:lang w:val="ru-RU"/>
        </w:rPr>
      </w:pPr>
      <w:r w:rsidRPr="007F664B">
        <w:rPr>
          <w:rFonts w:ascii="Times New Roman" w:hAnsi="Times New Roman"/>
          <w:color w:val="333333"/>
          <w:sz w:val="28"/>
          <w:lang w:val="ru-RU"/>
        </w:rPr>
        <w:t>‌</w:t>
      </w:r>
      <w:bookmarkStart w:id="13" w:name="d7e5dcf0-bb29-4391-991f-6eb2fd886660"/>
      <w:r w:rsidRPr="004527F1">
        <w:rPr>
          <w:rFonts w:ascii="Times New Roman" w:hAnsi="Times New Roman"/>
          <w:color w:val="333333"/>
          <w:sz w:val="28"/>
          <w:lang w:val="ru-RU"/>
        </w:rPr>
        <w:t xml:space="preserve"> </w:t>
      </w:r>
      <w:hyperlink r:id="rId4" w:history="1">
        <w:r w:rsidRPr="000C1D1C">
          <w:rPr>
            <w:rStyle w:val="ab"/>
            <w:rFonts w:ascii="Times New Roman" w:hAnsi="Times New Roman"/>
            <w:sz w:val="28"/>
          </w:rPr>
          <w:t>https</w:t>
        </w:r>
        <w:r w:rsidRPr="000C1D1C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Pr="000C1D1C">
          <w:rPr>
            <w:rStyle w:val="ab"/>
            <w:rFonts w:ascii="Times New Roman" w:hAnsi="Times New Roman"/>
            <w:sz w:val="28"/>
          </w:rPr>
          <w:t>resh</w:t>
        </w:r>
        <w:proofErr w:type="spellEnd"/>
        <w:r w:rsidRPr="000C1D1C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0C1D1C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Pr="000C1D1C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Pr="000C1D1C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Pr="000C1D1C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bookmarkEnd w:id="13"/>
    </w:p>
    <w:p w:rsidR="009D6629" w:rsidRPr="009D6629" w:rsidRDefault="009D6629">
      <w:pPr>
        <w:spacing w:after="0" w:line="480" w:lineRule="auto"/>
        <w:ind w:left="120"/>
        <w:rPr>
          <w:lang w:val="ru-RU"/>
        </w:rPr>
      </w:pPr>
      <w:bookmarkStart w:id="14" w:name="_GoBack"/>
      <w:bookmarkEnd w:id="14"/>
    </w:p>
    <w:p w:rsidR="002563E8" w:rsidRPr="009D6629" w:rsidRDefault="002563E8">
      <w:pPr>
        <w:spacing w:after="0" w:line="480" w:lineRule="auto"/>
        <w:ind w:left="120"/>
        <w:rPr>
          <w:lang w:val="ru-RU"/>
        </w:rPr>
      </w:pPr>
    </w:p>
    <w:p w:rsidR="002563E8" w:rsidRPr="009D6629" w:rsidRDefault="002563E8">
      <w:pPr>
        <w:rPr>
          <w:lang w:val="ru-RU"/>
        </w:rPr>
        <w:sectPr w:rsidR="002563E8" w:rsidRPr="009D662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9D6629" w:rsidRDefault="009D6629">
      <w:pPr>
        <w:rPr>
          <w:lang w:val="ru-RU"/>
        </w:rPr>
      </w:pPr>
    </w:p>
    <w:sectPr w:rsidR="00000000" w:rsidRPr="009D66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E8"/>
    <w:rsid w:val="002563E8"/>
    <w:rsid w:val="009D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D9C56"/>
  <w15:docId w15:val="{36368E0B-B0A8-47FD-B0FF-9FF426CCE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6311</Words>
  <Characters>35977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42204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petrenko</cp:lastModifiedBy>
  <cp:revision>2</cp:revision>
  <dcterms:created xsi:type="dcterms:W3CDTF">2025-09-09T10:40:00Z</dcterms:created>
  <dcterms:modified xsi:type="dcterms:W3CDTF">2025-09-09T10:40:00Z</dcterms:modified>
</cp:coreProperties>
</file>